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CDBC" w14:textId="3FF2030D" w:rsidR="00DB6B69" w:rsidRDefault="00F06D2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Encompass Processing Walkthrough Checklist </w:t>
      </w:r>
    </w:p>
    <w:p w14:paraId="220E228A" w14:textId="4D1FE9CC" w:rsidR="00F06D2F" w:rsidRDefault="00F06D2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Follow these steps on a new loan file:</w:t>
      </w:r>
    </w:p>
    <w:p w14:paraId="21FCFA0C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Go to pipeline: </w:t>
      </w:r>
      <w:r w:rsidRPr="00F06D2F">
        <w:rPr>
          <w:rFonts w:ascii="Calibri" w:hAnsi="Calibri" w:cs="Calibri"/>
          <w:b/>
          <w:sz w:val="22"/>
          <w:szCs w:val="22"/>
        </w:rPr>
        <w:t>Processor – Conditioned</w:t>
      </w:r>
      <w:r w:rsidRPr="00F06D2F">
        <w:rPr>
          <w:rFonts w:ascii="Calibri" w:hAnsi="Calibri" w:cs="Calibri"/>
          <w:bCs/>
          <w:sz w:val="22"/>
          <w:szCs w:val="22"/>
        </w:rPr>
        <w:t xml:space="preserve"> </w:t>
      </w:r>
    </w:p>
    <w:p w14:paraId="01115AAE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Review the </w:t>
      </w:r>
      <w:r w:rsidRPr="00F06D2F">
        <w:rPr>
          <w:rFonts w:ascii="Calibri" w:hAnsi="Calibri" w:cs="Calibri"/>
          <w:b/>
          <w:sz w:val="22"/>
          <w:szCs w:val="22"/>
        </w:rPr>
        <w:t>Conversation Log</w:t>
      </w:r>
      <w:r w:rsidRPr="00F06D2F">
        <w:rPr>
          <w:rFonts w:ascii="Calibri" w:hAnsi="Calibri" w:cs="Calibri"/>
          <w:bCs/>
          <w:sz w:val="22"/>
          <w:szCs w:val="22"/>
        </w:rPr>
        <w:t xml:space="preserve"> – Review Notes &amp; Comments</w:t>
      </w:r>
    </w:p>
    <w:p w14:paraId="11D08128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Go to the </w:t>
      </w:r>
      <w:r w:rsidRPr="00F06D2F">
        <w:rPr>
          <w:rFonts w:ascii="Calibri" w:hAnsi="Calibri" w:cs="Calibri"/>
          <w:b/>
          <w:sz w:val="22"/>
          <w:szCs w:val="22"/>
        </w:rPr>
        <w:t>M/I Borrower Summary Origination</w:t>
      </w:r>
      <w:r w:rsidRPr="00F06D2F">
        <w:rPr>
          <w:rFonts w:ascii="Calibri" w:hAnsi="Calibri" w:cs="Calibri"/>
          <w:bCs/>
          <w:sz w:val="22"/>
          <w:szCs w:val="22"/>
        </w:rPr>
        <w:t xml:space="preserve"> Page and </w:t>
      </w:r>
      <w:r w:rsidRPr="00F06D2F">
        <w:rPr>
          <w:rFonts w:ascii="Calibri" w:hAnsi="Calibri" w:cs="Calibri"/>
          <w:b/>
          <w:sz w:val="22"/>
          <w:szCs w:val="22"/>
        </w:rPr>
        <w:t>1003 URLA</w:t>
      </w:r>
      <w:r w:rsidRPr="00F06D2F">
        <w:rPr>
          <w:rFonts w:ascii="Calibri" w:hAnsi="Calibri" w:cs="Calibri"/>
          <w:bCs/>
          <w:sz w:val="22"/>
          <w:szCs w:val="22"/>
        </w:rPr>
        <w:t xml:space="preserve"> pages to review loan details </w:t>
      </w:r>
    </w:p>
    <w:p w14:paraId="06F79B00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Review </w:t>
      </w:r>
      <w:r w:rsidRPr="00F06D2F">
        <w:rPr>
          <w:rFonts w:ascii="Calibri" w:hAnsi="Calibri" w:cs="Calibri"/>
          <w:b/>
          <w:sz w:val="22"/>
          <w:szCs w:val="22"/>
        </w:rPr>
        <w:t>eFolder</w:t>
      </w:r>
      <w:r w:rsidRPr="00F06D2F">
        <w:rPr>
          <w:rFonts w:ascii="Calibri" w:hAnsi="Calibri" w:cs="Calibri"/>
          <w:bCs/>
          <w:sz w:val="22"/>
          <w:szCs w:val="22"/>
        </w:rPr>
        <w:t>:</w:t>
      </w:r>
    </w:p>
    <w:p w14:paraId="64020835" w14:textId="77777777" w:rsidR="00F06D2F" w:rsidRP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Review documents &amp; conditions </w:t>
      </w:r>
    </w:p>
    <w:p w14:paraId="3D01BA19" w14:textId="38F12B1C" w:rsidR="00F06D2F" w:rsidRP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>Open 1003, credit &amp; AUS</w:t>
      </w:r>
      <w:r>
        <w:rPr>
          <w:rFonts w:ascii="Calibri" w:hAnsi="Calibri" w:cs="Calibri"/>
          <w:bCs/>
          <w:sz w:val="22"/>
          <w:szCs w:val="22"/>
        </w:rPr>
        <w:t xml:space="preserve">, income analyzer </w:t>
      </w:r>
    </w:p>
    <w:p w14:paraId="064D3557" w14:textId="77777777" w:rsidR="00F06D2F" w:rsidRP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>Review documents received, requested, and determine if any additional items needed</w:t>
      </w:r>
    </w:p>
    <w:p w14:paraId="5B03FF6E" w14:textId="1BDCE30F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>As you review/clear, you will link documents to condition</w:t>
      </w:r>
      <w:r>
        <w:rPr>
          <w:rFonts w:ascii="Calibri" w:hAnsi="Calibri" w:cs="Calibri"/>
          <w:bCs/>
          <w:sz w:val="22"/>
          <w:szCs w:val="22"/>
        </w:rPr>
        <w:t>s</w:t>
      </w:r>
      <w:r w:rsidRPr="00F06D2F">
        <w:rPr>
          <w:rFonts w:ascii="Calibri" w:hAnsi="Calibri" w:cs="Calibri"/>
          <w:bCs/>
          <w:sz w:val="22"/>
          <w:szCs w:val="22"/>
        </w:rPr>
        <w:t>, annotate and add expiration dates, as needed.</w:t>
      </w:r>
    </w:p>
    <w:p w14:paraId="436AFAF9" w14:textId="519F391C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Review </w:t>
      </w:r>
      <w:r w:rsidRPr="00F06D2F">
        <w:rPr>
          <w:rFonts w:ascii="Calibri" w:hAnsi="Calibri" w:cs="Calibri"/>
          <w:b/>
          <w:sz w:val="22"/>
          <w:szCs w:val="22"/>
        </w:rPr>
        <w:t>UW conditions</w:t>
      </w:r>
      <w:r w:rsidRPr="00F06D2F">
        <w:rPr>
          <w:rFonts w:ascii="Calibri" w:hAnsi="Calibri" w:cs="Calibri"/>
          <w:bCs/>
          <w:sz w:val="22"/>
          <w:szCs w:val="22"/>
        </w:rPr>
        <w:t xml:space="preserve"> and fill in any external conditions</w:t>
      </w:r>
      <w:r>
        <w:rPr>
          <w:rFonts w:ascii="Calibri" w:hAnsi="Calibri" w:cs="Calibri"/>
          <w:bCs/>
          <w:sz w:val="22"/>
          <w:szCs w:val="22"/>
        </w:rPr>
        <w:t xml:space="preserve"> (these will print on the commitment letter)</w:t>
      </w:r>
    </w:p>
    <w:p w14:paraId="7A2AFE64" w14:textId="66A59354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Add </w:t>
      </w:r>
      <w:r w:rsidRPr="00F06D2F">
        <w:rPr>
          <w:rFonts w:ascii="Calibri" w:hAnsi="Calibri" w:cs="Calibri"/>
          <w:b/>
          <w:sz w:val="22"/>
          <w:szCs w:val="22"/>
        </w:rPr>
        <w:t>Commitment conditions/blank conditions</w:t>
      </w:r>
      <w:r w:rsidRPr="00F06D2F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as needed. These conditions will need to be marked “prior to approval” and “external” to print on commitment letter.</w:t>
      </w:r>
    </w:p>
    <w:p w14:paraId="63116F91" w14:textId="77777777" w:rsid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/>
          <w:sz w:val="22"/>
          <w:szCs w:val="22"/>
        </w:rPr>
        <w:t>eFolder</w:t>
      </w:r>
      <w:r w:rsidRPr="00F06D2F">
        <w:rPr>
          <w:rFonts w:ascii="Calibri" w:hAnsi="Calibri" w:cs="Calibri"/>
          <w:bCs/>
          <w:sz w:val="22"/>
          <w:szCs w:val="22"/>
        </w:rPr>
        <w:t xml:space="preserve"> </w:t>
      </w:r>
    </w:p>
    <w:p w14:paraId="2AA123B5" w14:textId="77777777" w:rsid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F06D2F">
        <w:rPr>
          <w:rFonts w:ascii="Calibri" w:hAnsi="Calibri" w:cs="Calibri"/>
          <w:bCs/>
          <w:sz w:val="22"/>
          <w:szCs w:val="22"/>
        </w:rPr>
        <w:t>Click</w:t>
      </w:r>
      <w:proofErr w:type="gramEnd"/>
      <w:r w:rsidRPr="00F06D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06D2F">
        <w:rPr>
          <w:rFonts w:ascii="Calibri" w:hAnsi="Calibri" w:cs="Calibri"/>
          <w:b/>
          <w:sz w:val="22"/>
          <w:szCs w:val="22"/>
        </w:rPr>
        <w:t>eDisclosures</w:t>
      </w:r>
      <w:proofErr w:type="spellEnd"/>
      <w:r w:rsidRPr="00F06D2F">
        <w:rPr>
          <w:rFonts w:ascii="Calibri" w:hAnsi="Calibri" w:cs="Calibri"/>
          <w:bCs/>
          <w:sz w:val="22"/>
          <w:szCs w:val="22"/>
        </w:rPr>
        <w:t xml:space="preserve"> to generate Commitment Letter </w:t>
      </w:r>
    </w:p>
    <w:p w14:paraId="464055A2" w14:textId="66C83B8B" w:rsidR="00F06D2F" w:rsidRP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/>
          <w:sz w:val="22"/>
          <w:szCs w:val="22"/>
        </w:rPr>
        <w:t>Request</w:t>
      </w:r>
      <w:r w:rsidRPr="00F06D2F">
        <w:rPr>
          <w:rFonts w:ascii="Calibri" w:hAnsi="Calibri" w:cs="Calibri"/>
          <w:bCs/>
          <w:sz w:val="22"/>
          <w:szCs w:val="22"/>
        </w:rPr>
        <w:t xml:space="preserve"> documents needed</w:t>
      </w:r>
    </w:p>
    <w:p w14:paraId="2D220E81" w14:textId="692BDE5E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F06D2F">
        <w:rPr>
          <w:rFonts w:ascii="Calibri" w:hAnsi="Calibri" w:cs="Calibri"/>
          <w:bCs/>
          <w:sz w:val="22"/>
          <w:szCs w:val="22"/>
        </w:rPr>
        <w:t>dd notes of intro call and create alerts for follow up</w:t>
      </w:r>
      <w:r>
        <w:rPr>
          <w:rFonts w:ascii="Calibri" w:hAnsi="Calibri" w:cs="Calibri"/>
          <w:bCs/>
          <w:sz w:val="22"/>
          <w:szCs w:val="22"/>
        </w:rPr>
        <w:t xml:space="preserve"> on the </w:t>
      </w:r>
      <w:r w:rsidRPr="00F06D2F">
        <w:rPr>
          <w:rFonts w:ascii="Calibri" w:hAnsi="Calibri" w:cs="Calibri"/>
          <w:b/>
          <w:sz w:val="22"/>
          <w:szCs w:val="22"/>
        </w:rPr>
        <w:t>Conversation Log</w:t>
      </w:r>
    </w:p>
    <w:p w14:paraId="0E933EDC" w14:textId="2002FD4F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Documents will auto-retrieve once uploaded to ECC by borrower. </w:t>
      </w:r>
      <w:r w:rsidRPr="00F06D2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You will receive a message (viewable on pipeline). Review documents and link to conditions in </w:t>
      </w:r>
      <w:r w:rsidRPr="00F06D2F">
        <w:rPr>
          <w:rFonts w:ascii="Calibri" w:hAnsi="Calibri" w:cs="Calibri"/>
          <w:b/>
          <w:sz w:val="22"/>
          <w:szCs w:val="22"/>
        </w:rPr>
        <w:t>eFolder</w:t>
      </w:r>
      <w:r>
        <w:rPr>
          <w:rFonts w:ascii="Calibri" w:hAnsi="Calibri" w:cs="Calibri"/>
          <w:bCs/>
          <w:sz w:val="22"/>
          <w:szCs w:val="22"/>
        </w:rPr>
        <w:t>, as needed.</w:t>
      </w:r>
    </w:p>
    <w:p w14:paraId="41DF4926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Rerun </w:t>
      </w:r>
      <w:r w:rsidRPr="00F06D2F">
        <w:rPr>
          <w:rFonts w:ascii="Calibri" w:hAnsi="Calibri" w:cs="Calibri"/>
          <w:b/>
          <w:sz w:val="22"/>
          <w:szCs w:val="22"/>
        </w:rPr>
        <w:t>AUS</w:t>
      </w:r>
      <w:r w:rsidRPr="00F06D2F">
        <w:rPr>
          <w:rFonts w:ascii="Calibri" w:hAnsi="Calibri" w:cs="Calibri"/>
          <w:bCs/>
          <w:sz w:val="22"/>
          <w:szCs w:val="22"/>
        </w:rPr>
        <w:t xml:space="preserve"> as required </w:t>
      </w:r>
    </w:p>
    <w:p w14:paraId="2E061EBB" w14:textId="77777777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Once updated – and have HOI, Lock, Close date and appraisal, click </w:t>
      </w:r>
      <w:r w:rsidRPr="00F06D2F">
        <w:rPr>
          <w:rFonts w:ascii="Calibri" w:hAnsi="Calibri" w:cs="Calibri"/>
          <w:b/>
          <w:sz w:val="22"/>
          <w:szCs w:val="22"/>
        </w:rPr>
        <w:t>Ready for CD</w:t>
      </w:r>
      <w:r w:rsidRPr="00F06D2F">
        <w:rPr>
          <w:rFonts w:ascii="Calibri" w:hAnsi="Calibri" w:cs="Calibri"/>
          <w:bCs/>
          <w:sz w:val="22"/>
          <w:szCs w:val="22"/>
        </w:rPr>
        <w:t xml:space="preserve"> on the M/I Borrower Summary Origination screen</w:t>
      </w:r>
    </w:p>
    <w:p w14:paraId="3BD5C34D" w14:textId="3D3EAFE9" w:rsidR="00F06D2F" w:rsidRPr="00F06D2F" w:rsidRDefault="00F06D2F" w:rsidP="00F06D2F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 xml:space="preserve">Other </w:t>
      </w:r>
      <w:r w:rsidR="00610F01">
        <w:rPr>
          <w:rFonts w:ascii="Calibri" w:hAnsi="Calibri" w:cs="Calibri"/>
          <w:bCs/>
          <w:sz w:val="22"/>
          <w:szCs w:val="22"/>
        </w:rPr>
        <w:t>Vendor Services</w:t>
      </w:r>
      <w:r w:rsidRPr="00F06D2F">
        <w:rPr>
          <w:rFonts w:ascii="Calibri" w:hAnsi="Calibri" w:cs="Calibri"/>
          <w:bCs/>
          <w:sz w:val="22"/>
          <w:szCs w:val="22"/>
        </w:rPr>
        <w:t xml:space="preserve"> Run Throughout Processing: </w:t>
      </w:r>
    </w:p>
    <w:p w14:paraId="6249CF6E" w14:textId="77777777" w:rsidR="00610F01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>WVOE</w:t>
      </w:r>
      <w:r w:rsidR="00610F01">
        <w:rPr>
          <w:rFonts w:ascii="Calibri" w:hAnsi="Calibri" w:cs="Calibri"/>
          <w:bCs/>
          <w:sz w:val="22"/>
          <w:szCs w:val="22"/>
        </w:rPr>
        <w:t xml:space="preserve">: Work number, </w:t>
      </w:r>
      <w:proofErr w:type="spellStart"/>
      <w:r w:rsidR="00610F01">
        <w:rPr>
          <w:rFonts w:ascii="Calibri" w:hAnsi="Calibri" w:cs="Calibri"/>
          <w:bCs/>
          <w:sz w:val="22"/>
          <w:szCs w:val="22"/>
        </w:rPr>
        <w:t>Truework</w:t>
      </w:r>
      <w:proofErr w:type="spellEnd"/>
    </w:p>
    <w:p w14:paraId="529BEF20" w14:textId="77777777" w:rsidR="00610F01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AccountChek</w:t>
      </w:r>
    </w:p>
    <w:p w14:paraId="12B232DF" w14:textId="2F77E906" w:rsidR="00F06D2F" w:rsidRDefault="00F06D2F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6D2F">
        <w:rPr>
          <w:rFonts w:ascii="Calibri" w:hAnsi="Calibri" w:cs="Calibri"/>
          <w:bCs/>
          <w:sz w:val="22"/>
          <w:szCs w:val="22"/>
        </w:rPr>
        <w:t>DataVerify</w:t>
      </w:r>
      <w:r w:rsidR="00610F01">
        <w:rPr>
          <w:rFonts w:ascii="Calibri" w:hAnsi="Calibri" w:cs="Calibri"/>
          <w:bCs/>
          <w:sz w:val="22"/>
          <w:szCs w:val="22"/>
        </w:rPr>
        <w:t xml:space="preserve"> </w:t>
      </w:r>
      <w:r w:rsidRPr="00F06D2F">
        <w:rPr>
          <w:rFonts w:ascii="Calibri" w:hAnsi="Calibri" w:cs="Calibri"/>
          <w:bCs/>
          <w:sz w:val="22"/>
          <w:szCs w:val="22"/>
        </w:rPr>
        <w:t>DRIVE</w:t>
      </w:r>
    </w:p>
    <w:p w14:paraId="1BE84BCD" w14:textId="5B948CC4" w:rsidR="00610F01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 Center</w:t>
      </w:r>
    </w:p>
    <w:p w14:paraId="47C4770B" w14:textId="4BC57221" w:rsidR="00610F01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Flood </w:t>
      </w:r>
    </w:p>
    <w:p w14:paraId="6485E83D" w14:textId="58E913A2" w:rsidR="00610F01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Appraisal</w:t>
      </w:r>
    </w:p>
    <w:p w14:paraId="0DCED069" w14:textId="61522690" w:rsidR="00610F01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Transcripts </w:t>
      </w:r>
    </w:p>
    <w:p w14:paraId="7F5094FD" w14:textId="55971B05" w:rsidR="00610F01" w:rsidRPr="00F06D2F" w:rsidRDefault="00610F01" w:rsidP="00F06D2F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Mavent (Compliance)</w:t>
      </w:r>
    </w:p>
    <w:p w14:paraId="502137E9" w14:textId="5A301A72" w:rsidR="00610F01" w:rsidRPr="00610F01" w:rsidRDefault="00610F01" w:rsidP="00610F01">
      <w:pPr>
        <w:rPr>
          <w:rFonts w:ascii="Calibri" w:hAnsi="Calibri" w:cs="Calibri"/>
          <w:b/>
          <w:sz w:val="22"/>
          <w:szCs w:val="22"/>
          <w:u w:val="single"/>
        </w:rPr>
      </w:pPr>
      <w:r w:rsidRPr="00610F01">
        <w:rPr>
          <w:rFonts w:ascii="Calibri" w:hAnsi="Calibri" w:cs="Calibri"/>
          <w:b/>
          <w:sz w:val="22"/>
          <w:szCs w:val="22"/>
          <w:u w:val="single"/>
        </w:rPr>
        <w:t xml:space="preserve">Prior to </w:t>
      </w:r>
      <w:r>
        <w:rPr>
          <w:rFonts w:ascii="Calibri" w:hAnsi="Calibri" w:cs="Calibri"/>
          <w:b/>
          <w:sz w:val="22"/>
          <w:szCs w:val="22"/>
          <w:u w:val="single"/>
        </w:rPr>
        <w:t>finishing the Processing milestone for Conditional Review</w:t>
      </w:r>
      <w:r w:rsidRPr="00610F01">
        <w:rPr>
          <w:rFonts w:ascii="Calibri" w:hAnsi="Calibri" w:cs="Calibri"/>
          <w:b/>
          <w:sz w:val="22"/>
          <w:szCs w:val="22"/>
          <w:u w:val="single"/>
        </w:rPr>
        <w:t xml:space="preserve"> from Branch UW Processors must:</w:t>
      </w:r>
    </w:p>
    <w:p w14:paraId="256AC94D" w14:textId="757B5D9C" w:rsidR="00610F01" w:rsidRPr="00610F01" w:rsidRDefault="00610F01" w:rsidP="00610F01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Run update </w:t>
      </w:r>
      <w:r w:rsidRPr="00610F01">
        <w:rPr>
          <w:rFonts w:ascii="Calibri" w:hAnsi="Calibri" w:cs="Calibri"/>
          <w:b/>
          <w:sz w:val="22"/>
          <w:szCs w:val="22"/>
        </w:rPr>
        <w:t>AUS</w:t>
      </w:r>
      <w:r w:rsidRPr="00610F0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and </w:t>
      </w:r>
      <w:r w:rsidRPr="00610F01">
        <w:rPr>
          <w:rFonts w:ascii="Calibri" w:hAnsi="Calibri" w:cs="Calibri"/>
          <w:b/>
          <w:sz w:val="22"/>
          <w:szCs w:val="22"/>
        </w:rPr>
        <w:t>vendors</w:t>
      </w:r>
      <w:r>
        <w:rPr>
          <w:rFonts w:ascii="Calibri" w:hAnsi="Calibri" w:cs="Calibri"/>
          <w:b/>
          <w:sz w:val="22"/>
          <w:szCs w:val="22"/>
        </w:rPr>
        <w:t xml:space="preserve"> (5-day items)</w:t>
      </w:r>
    </w:p>
    <w:p w14:paraId="0CB958C8" w14:textId="77777777" w:rsidR="00610F01" w:rsidRPr="00610F01" w:rsidRDefault="00610F01" w:rsidP="00610F01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Pull current </w:t>
      </w:r>
      <w:r w:rsidRPr="00610F01">
        <w:rPr>
          <w:rFonts w:ascii="Calibri" w:hAnsi="Calibri" w:cs="Calibri"/>
          <w:b/>
          <w:sz w:val="22"/>
          <w:szCs w:val="22"/>
        </w:rPr>
        <w:t>transmittal</w:t>
      </w:r>
      <w:r w:rsidRPr="00610F01">
        <w:rPr>
          <w:rFonts w:ascii="Calibri" w:hAnsi="Calibri" w:cs="Calibri"/>
          <w:bCs/>
          <w:sz w:val="22"/>
          <w:szCs w:val="22"/>
        </w:rPr>
        <w:t xml:space="preserve"> </w:t>
      </w:r>
    </w:p>
    <w:p w14:paraId="3D8FA0E9" w14:textId="77777777" w:rsidR="00610F01" w:rsidRPr="00610F01" w:rsidRDefault="00610F01" w:rsidP="00610F01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Add comments to </w:t>
      </w:r>
      <w:r w:rsidRPr="00610F01">
        <w:rPr>
          <w:rFonts w:ascii="Calibri" w:hAnsi="Calibri" w:cs="Calibri"/>
          <w:b/>
          <w:sz w:val="22"/>
          <w:szCs w:val="22"/>
        </w:rPr>
        <w:t>conversation log</w:t>
      </w:r>
      <w:r w:rsidRPr="00610F01">
        <w:rPr>
          <w:rFonts w:ascii="Calibri" w:hAnsi="Calibri" w:cs="Calibri"/>
          <w:bCs/>
          <w:sz w:val="22"/>
          <w:szCs w:val="22"/>
        </w:rPr>
        <w:t xml:space="preserve"> as needed</w:t>
      </w:r>
    </w:p>
    <w:p w14:paraId="4A1CE396" w14:textId="77777777" w:rsidR="00610F01" w:rsidRDefault="00610F01" w:rsidP="00610F01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Clean up the </w:t>
      </w:r>
      <w:r w:rsidRPr="00610F01">
        <w:rPr>
          <w:rFonts w:ascii="Calibri" w:hAnsi="Calibri" w:cs="Calibri"/>
          <w:b/>
          <w:sz w:val="22"/>
          <w:szCs w:val="22"/>
        </w:rPr>
        <w:t>eFolder</w:t>
      </w:r>
      <w:r w:rsidRPr="00610F01">
        <w:rPr>
          <w:rFonts w:ascii="Calibri" w:hAnsi="Calibri" w:cs="Calibri"/>
          <w:bCs/>
          <w:sz w:val="22"/>
          <w:szCs w:val="22"/>
        </w:rPr>
        <w:t xml:space="preserve"> (marking docs as current, attaching docs and conditions)  </w:t>
      </w:r>
    </w:p>
    <w:p w14:paraId="12E23FD9" w14:textId="15AF1552" w:rsidR="00610F01" w:rsidRPr="00610F01" w:rsidRDefault="00610F01" w:rsidP="00610F01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Select the </w:t>
      </w:r>
      <w:r w:rsidRPr="00610F01">
        <w:rPr>
          <w:rFonts w:ascii="Calibri" w:hAnsi="Calibri" w:cs="Calibri"/>
          <w:b/>
          <w:sz w:val="22"/>
          <w:szCs w:val="22"/>
        </w:rPr>
        <w:t>UW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 w:rsidRPr="00610F01">
        <w:rPr>
          <w:rFonts w:ascii="Calibri" w:hAnsi="Calibri" w:cs="Calibri"/>
          <w:b/>
          <w:sz w:val="22"/>
          <w:szCs w:val="22"/>
        </w:rPr>
        <w:t>Finish</w:t>
      </w:r>
      <w:r w:rsidRPr="00610F01">
        <w:rPr>
          <w:rFonts w:ascii="Calibri" w:hAnsi="Calibri" w:cs="Calibri"/>
          <w:bCs/>
          <w:sz w:val="22"/>
          <w:szCs w:val="22"/>
        </w:rPr>
        <w:t xml:space="preserve"> the </w:t>
      </w:r>
      <w:r w:rsidRPr="00610F01">
        <w:rPr>
          <w:rFonts w:ascii="Calibri" w:hAnsi="Calibri" w:cs="Calibri"/>
          <w:b/>
          <w:sz w:val="22"/>
          <w:szCs w:val="22"/>
        </w:rPr>
        <w:t>Processing Milestone</w:t>
      </w:r>
    </w:p>
    <w:p w14:paraId="478059AC" w14:textId="77777777" w:rsidR="00F06D2F" w:rsidRPr="003D3A76" w:rsidRDefault="00F06D2F">
      <w:pPr>
        <w:rPr>
          <w:rFonts w:ascii="Calibri" w:hAnsi="Calibri" w:cs="Calibri"/>
          <w:b/>
          <w:bCs/>
          <w:sz w:val="22"/>
          <w:szCs w:val="22"/>
        </w:rPr>
      </w:pPr>
    </w:p>
    <w:sectPr w:rsidR="00F06D2F" w:rsidRPr="003D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54FC" w14:textId="77777777" w:rsidR="003D3A76" w:rsidRDefault="003D3A76" w:rsidP="003D3A76">
      <w:pPr>
        <w:spacing w:after="0" w:line="240" w:lineRule="auto"/>
      </w:pPr>
      <w:r>
        <w:separator/>
      </w:r>
    </w:p>
  </w:endnote>
  <w:endnote w:type="continuationSeparator" w:id="0">
    <w:p w14:paraId="2794CD60" w14:textId="77777777" w:rsidR="003D3A76" w:rsidRDefault="003D3A76" w:rsidP="003D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D6C3" w14:textId="77777777" w:rsidR="00CB2F8C" w:rsidRDefault="00CB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4BD2" w14:textId="77777777" w:rsidR="00F17901" w:rsidRPr="00CB2F8C" w:rsidRDefault="00F17901">
    <w:pPr>
      <w:pStyle w:val="Footer"/>
      <w:jc w:val="center"/>
      <w:rPr>
        <w:rFonts w:ascii="Calibri" w:hAnsi="Calibri" w:cs="Calibri"/>
        <w:b/>
        <w:bCs/>
        <w:sz w:val="18"/>
        <w:szCs w:val="18"/>
      </w:rPr>
    </w:pPr>
    <w:r w:rsidRPr="00CB2F8C">
      <w:rPr>
        <w:rFonts w:ascii="Calibri" w:hAnsi="Calibri" w:cs="Calibri"/>
        <w:b/>
        <w:bCs/>
        <w:sz w:val="18"/>
        <w:szCs w:val="18"/>
      </w:rPr>
      <w:t xml:space="preserve">Page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  <w:r w:rsidRPr="00CB2F8C">
      <w:rPr>
        <w:rFonts w:ascii="Calibri" w:hAnsi="Calibri" w:cs="Calibri"/>
        <w:b/>
        <w:bCs/>
        <w:sz w:val="18"/>
        <w:szCs w:val="18"/>
      </w:rPr>
      <w:t xml:space="preserve"> of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</w:p>
  <w:p w14:paraId="7AEFEC11" w14:textId="77777777" w:rsidR="003D3A76" w:rsidRDefault="003D3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F518" w14:textId="77777777" w:rsidR="00CB2F8C" w:rsidRDefault="00CB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30E0" w14:textId="77777777" w:rsidR="003D3A76" w:rsidRDefault="003D3A76" w:rsidP="003D3A76">
      <w:pPr>
        <w:spacing w:after="0" w:line="240" w:lineRule="auto"/>
      </w:pPr>
      <w:r>
        <w:separator/>
      </w:r>
    </w:p>
  </w:footnote>
  <w:footnote w:type="continuationSeparator" w:id="0">
    <w:p w14:paraId="622D8C93" w14:textId="77777777" w:rsidR="003D3A76" w:rsidRDefault="003D3A76" w:rsidP="003D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4D91" w14:textId="77777777" w:rsidR="00CB2F8C" w:rsidRDefault="00CB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2180" w14:textId="4C724990" w:rsidR="003D3A76" w:rsidRPr="003D3A76" w:rsidRDefault="003D3A76" w:rsidP="003D3A76">
    <w:pPr>
      <w:pStyle w:val="Header"/>
      <w:jc w:val="center"/>
    </w:pPr>
    <w:r w:rsidRPr="003D3A76">
      <w:rPr>
        <w:noProof/>
      </w:rPr>
      <w:drawing>
        <wp:inline distT="0" distB="0" distL="0" distR="0" wp14:anchorId="70C566E4" wp14:editId="3E38EC29">
          <wp:extent cx="2362200" cy="792480"/>
          <wp:effectExtent l="0" t="0" r="0" b="7620"/>
          <wp:docPr id="1772148991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48991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18C5" w14:textId="77777777" w:rsidR="00CB2F8C" w:rsidRDefault="00CB2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219"/>
    <w:multiLevelType w:val="hybridMultilevel"/>
    <w:tmpl w:val="F16ECDD8"/>
    <w:lvl w:ilvl="0" w:tplc="716A56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A804D84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18409AA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45344F38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7D6C1D9A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0C02F29C">
      <w:numFmt w:val="bullet"/>
      <w:lvlText w:val="•"/>
      <w:lvlJc w:val="left"/>
      <w:pPr>
        <w:ind w:left="4868" w:hanging="360"/>
      </w:pPr>
      <w:rPr>
        <w:lang w:val="en-US" w:eastAsia="en-US" w:bidi="ar-SA"/>
      </w:rPr>
    </w:lvl>
    <w:lvl w:ilvl="6" w:tplc="154A21E6">
      <w:numFmt w:val="bullet"/>
      <w:lvlText w:val="•"/>
      <w:lvlJc w:val="left"/>
      <w:pPr>
        <w:ind w:left="5802" w:hanging="360"/>
      </w:pPr>
      <w:rPr>
        <w:lang w:val="en-US" w:eastAsia="en-US" w:bidi="ar-SA"/>
      </w:rPr>
    </w:lvl>
    <w:lvl w:ilvl="7" w:tplc="F93AEA96">
      <w:numFmt w:val="bullet"/>
      <w:lvlText w:val="•"/>
      <w:lvlJc w:val="left"/>
      <w:pPr>
        <w:ind w:left="6737" w:hanging="360"/>
      </w:pPr>
      <w:rPr>
        <w:lang w:val="en-US" w:eastAsia="en-US" w:bidi="ar-SA"/>
      </w:rPr>
    </w:lvl>
    <w:lvl w:ilvl="8" w:tplc="FB688578">
      <w:numFmt w:val="bullet"/>
      <w:lvlText w:val="•"/>
      <w:lvlJc w:val="left"/>
      <w:pPr>
        <w:ind w:left="7671" w:hanging="360"/>
      </w:pPr>
      <w:rPr>
        <w:lang w:val="en-US" w:eastAsia="en-US" w:bidi="ar-SA"/>
      </w:rPr>
    </w:lvl>
  </w:abstractNum>
  <w:abstractNum w:abstractNumId="1" w15:restartNumberingAfterBreak="0">
    <w:nsid w:val="01944412"/>
    <w:multiLevelType w:val="hybridMultilevel"/>
    <w:tmpl w:val="3F841B7C"/>
    <w:lvl w:ilvl="0" w:tplc="D0C4A50C">
      <w:numFmt w:val="bullet"/>
      <w:lvlText w:val=""/>
      <w:lvlJc w:val="left"/>
      <w:pPr>
        <w:ind w:left="2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E026B8">
      <w:numFmt w:val="bullet"/>
      <w:lvlText w:val="•"/>
      <w:lvlJc w:val="left"/>
      <w:pPr>
        <w:ind w:left="3654" w:hanging="360"/>
      </w:pPr>
      <w:rPr>
        <w:lang w:val="en-US" w:eastAsia="en-US" w:bidi="ar-SA"/>
      </w:rPr>
    </w:lvl>
    <w:lvl w:ilvl="2" w:tplc="DE0E6FBC">
      <w:numFmt w:val="bullet"/>
      <w:lvlText w:val="•"/>
      <w:lvlJc w:val="left"/>
      <w:pPr>
        <w:ind w:left="4308" w:hanging="360"/>
      </w:pPr>
      <w:rPr>
        <w:lang w:val="en-US" w:eastAsia="en-US" w:bidi="ar-SA"/>
      </w:rPr>
    </w:lvl>
    <w:lvl w:ilvl="3" w:tplc="FFF02E2C">
      <w:numFmt w:val="bullet"/>
      <w:lvlText w:val="•"/>
      <w:lvlJc w:val="left"/>
      <w:pPr>
        <w:ind w:left="4962" w:hanging="360"/>
      </w:pPr>
      <w:rPr>
        <w:lang w:val="en-US" w:eastAsia="en-US" w:bidi="ar-SA"/>
      </w:rPr>
    </w:lvl>
    <w:lvl w:ilvl="4" w:tplc="ACB634B0">
      <w:numFmt w:val="bullet"/>
      <w:lvlText w:val="•"/>
      <w:lvlJc w:val="left"/>
      <w:pPr>
        <w:ind w:left="5616" w:hanging="360"/>
      </w:pPr>
      <w:rPr>
        <w:lang w:val="en-US" w:eastAsia="en-US" w:bidi="ar-SA"/>
      </w:rPr>
    </w:lvl>
    <w:lvl w:ilvl="5" w:tplc="A64A1106">
      <w:numFmt w:val="bullet"/>
      <w:lvlText w:val="•"/>
      <w:lvlJc w:val="left"/>
      <w:pPr>
        <w:ind w:left="6270" w:hanging="360"/>
      </w:pPr>
      <w:rPr>
        <w:lang w:val="en-US" w:eastAsia="en-US" w:bidi="ar-SA"/>
      </w:rPr>
    </w:lvl>
    <w:lvl w:ilvl="6" w:tplc="565214AC">
      <w:numFmt w:val="bullet"/>
      <w:lvlText w:val="•"/>
      <w:lvlJc w:val="left"/>
      <w:pPr>
        <w:ind w:left="6924" w:hanging="360"/>
      </w:pPr>
      <w:rPr>
        <w:lang w:val="en-US" w:eastAsia="en-US" w:bidi="ar-SA"/>
      </w:rPr>
    </w:lvl>
    <w:lvl w:ilvl="7" w:tplc="8B56F46C">
      <w:numFmt w:val="bullet"/>
      <w:lvlText w:val="•"/>
      <w:lvlJc w:val="left"/>
      <w:pPr>
        <w:ind w:left="7578" w:hanging="360"/>
      </w:pPr>
      <w:rPr>
        <w:lang w:val="en-US" w:eastAsia="en-US" w:bidi="ar-SA"/>
      </w:rPr>
    </w:lvl>
    <w:lvl w:ilvl="8" w:tplc="539E42F6">
      <w:numFmt w:val="bullet"/>
      <w:lvlText w:val="•"/>
      <w:lvlJc w:val="left"/>
      <w:pPr>
        <w:ind w:left="8232" w:hanging="360"/>
      </w:pPr>
      <w:rPr>
        <w:lang w:val="en-US" w:eastAsia="en-US" w:bidi="ar-SA"/>
      </w:rPr>
    </w:lvl>
  </w:abstractNum>
  <w:abstractNum w:abstractNumId="2" w15:restartNumberingAfterBreak="0">
    <w:nsid w:val="08956289"/>
    <w:multiLevelType w:val="hybridMultilevel"/>
    <w:tmpl w:val="F424BCE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F3E0F53"/>
    <w:multiLevelType w:val="hybridMultilevel"/>
    <w:tmpl w:val="26166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E31BB2"/>
    <w:multiLevelType w:val="hybridMultilevel"/>
    <w:tmpl w:val="B5EA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44183">
    <w:abstractNumId w:val="0"/>
  </w:num>
  <w:num w:numId="2" w16cid:durableId="216549499">
    <w:abstractNumId w:val="1"/>
  </w:num>
  <w:num w:numId="3" w16cid:durableId="1083914937">
    <w:abstractNumId w:val="2"/>
  </w:num>
  <w:num w:numId="4" w16cid:durableId="305857377">
    <w:abstractNumId w:val="4"/>
  </w:num>
  <w:num w:numId="5" w16cid:durableId="64933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76"/>
    <w:rsid w:val="00033959"/>
    <w:rsid w:val="002B499C"/>
    <w:rsid w:val="003D3A76"/>
    <w:rsid w:val="0053160E"/>
    <w:rsid w:val="00597E07"/>
    <w:rsid w:val="00610F01"/>
    <w:rsid w:val="00725424"/>
    <w:rsid w:val="008D2C68"/>
    <w:rsid w:val="009433E6"/>
    <w:rsid w:val="009C682F"/>
    <w:rsid w:val="00B75A65"/>
    <w:rsid w:val="00C16C6A"/>
    <w:rsid w:val="00CB2F8C"/>
    <w:rsid w:val="00DB6B69"/>
    <w:rsid w:val="00E06C89"/>
    <w:rsid w:val="00F06D2F"/>
    <w:rsid w:val="00F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6A367"/>
  <w15:chartTrackingRefBased/>
  <w15:docId w15:val="{4F75A53C-FAF2-4545-A7C8-961A0A5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A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76"/>
  </w:style>
  <w:style w:type="paragraph" w:styleId="Footer">
    <w:name w:val="footer"/>
    <w:basedOn w:val="Normal"/>
    <w:link w:val="Foot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0BE4-F0D9-48AD-A3E9-F3A3689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Monasterio</dc:creator>
  <cp:keywords/>
  <dc:description/>
  <cp:lastModifiedBy>Catherine Monasterio</cp:lastModifiedBy>
  <cp:revision>3</cp:revision>
  <dcterms:created xsi:type="dcterms:W3CDTF">2025-05-29T15:48:00Z</dcterms:created>
  <dcterms:modified xsi:type="dcterms:W3CDTF">2025-05-29T15:54:00Z</dcterms:modified>
</cp:coreProperties>
</file>